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B4BCA" w14:textId="5A5149A3" w:rsidR="00517ECA" w:rsidRDefault="00517ECA" w:rsidP="002423FC">
      <w:pPr>
        <w:jc w:val="center"/>
        <w:rPr>
          <w:rFonts w:ascii="Calibri" w:hAnsi="Calibri" w:cs="Calibri"/>
          <w:b/>
          <w:bCs/>
          <w:sz w:val="40"/>
          <w:szCs w:val="40"/>
          <w:u w:val="single"/>
        </w:rPr>
      </w:pPr>
      <w:r w:rsidRPr="00403581">
        <w:rPr>
          <w:rFonts w:ascii="Calibri" w:hAnsi="Calibri" w:cs="Calibri"/>
          <w:b/>
          <w:bCs/>
          <w:sz w:val="40"/>
          <w:szCs w:val="40"/>
          <w:u w:val="single"/>
        </w:rPr>
        <w:t>Sjekkliste for Databehandleravtaler</w:t>
      </w:r>
    </w:p>
    <w:p w14:paraId="0F09D528" w14:textId="77777777" w:rsidR="00403581" w:rsidRPr="00403581" w:rsidRDefault="00403581" w:rsidP="002423FC">
      <w:pPr>
        <w:jc w:val="center"/>
        <w:rPr>
          <w:rFonts w:ascii="Calibri" w:hAnsi="Calibri" w:cs="Calibri"/>
          <w:b/>
          <w:bCs/>
          <w:sz w:val="40"/>
          <w:szCs w:val="40"/>
          <w:u w:val="singl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2"/>
        <w:gridCol w:w="7845"/>
        <w:gridCol w:w="765"/>
      </w:tblGrid>
      <w:tr w:rsidR="002423FC" w14:paraId="0180BE93" w14:textId="77777777" w:rsidTr="002423FC">
        <w:tc>
          <w:tcPr>
            <w:tcW w:w="452" w:type="dxa"/>
            <w:shd w:val="clear" w:color="auto" w:fill="84E290" w:themeFill="accent3" w:themeFillTint="66"/>
          </w:tcPr>
          <w:p w14:paraId="58938C72" w14:textId="1E29102C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2423FC">
              <w:rPr>
                <w:rFonts w:ascii="Calibri" w:hAnsi="Calibri" w:cs="Calibri"/>
              </w:rPr>
              <w:t>Nr</w:t>
            </w:r>
            <w:proofErr w:type="spellEnd"/>
          </w:p>
        </w:tc>
        <w:tc>
          <w:tcPr>
            <w:tcW w:w="7845" w:type="dxa"/>
            <w:shd w:val="clear" w:color="auto" w:fill="84E290" w:themeFill="accent3" w:themeFillTint="66"/>
          </w:tcPr>
          <w:p w14:paraId="2F7FD5F9" w14:textId="2D201E6F" w:rsidR="002423FC" w:rsidRPr="002423FC" w:rsidRDefault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Sjekkpunkt</w:t>
            </w:r>
          </w:p>
        </w:tc>
        <w:tc>
          <w:tcPr>
            <w:tcW w:w="765" w:type="dxa"/>
            <w:shd w:val="clear" w:color="auto" w:fill="84E290" w:themeFill="accent3" w:themeFillTint="66"/>
          </w:tcPr>
          <w:p w14:paraId="564072CB" w14:textId="5D15B650" w:rsidR="002423FC" w:rsidRDefault="002423FC" w:rsidP="002423FC">
            <w:pPr>
              <w:jc w:val="center"/>
            </w:pPr>
            <w:r>
              <w:t>Utført</w:t>
            </w:r>
          </w:p>
        </w:tc>
      </w:tr>
      <w:tr w:rsidR="002423FC" w14:paraId="740697E3" w14:textId="77777777" w:rsidTr="00403581">
        <w:tc>
          <w:tcPr>
            <w:tcW w:w="452" w:type="dxa"/>
            <w:shd w:val="clear" w:color="auto" w:fill="E97132" w:themeFill="accent2"/>
          </w:tcPr>
          <w:p w14:paraId="77E78B30" w14:textId="61E4F059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1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08D3B73D" w14:textId="4683EEC3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Hva databehandler faktisk skal gjøre med personopplysningene</w:t>
            </w:r>
          </w:p>
        </w:tc>
        <w:sdt>
          <w:sdtPr>
            <w:id w:val="1968231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3D2949F2" w14:textId="30580857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78BA7E4B" w14:textId="77777777" w:rsidTr="00403581">
        <w:tc>
          <w:tcPr>
            <w:tcW w:w="452" w:type="dxa"/>
            <w:shd w:val="clear" w:color="auto" w:fill="E97132" w:themeFill="accent2"/>
          </w:tcPr>
          <w:p w14:paraId="030742A8" w14:textId="26E576F4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2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4894C873" w14:textId="0C3F65B8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Hva som er formålet med behandlingen</w:t>
            </w:r>
          </w:p>
        </w:tc>
        <w:sdt>
          <w:sdtPr>
            <w:id w:val="-1461561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0EDABE12" w14:textId="34597C1C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0A4D9CCA" w14:textId="77777777" w:rsidTr="00403581">
        <w:tc>
          <w:tcPr>
            <w:tcW w:w="452" w:type="dxa"/>
            <w:shd w:val="clear" w:color="auto" w:fill="E97132" w:themeFill="accent2"/>
          </w:tcPr>
          <w:p w14:paraId="425633C8" w14:textId="4C112DCE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3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000D4A4A" w14:textId="2E3B5FE8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Hvor lenge avtalen skal gjelde (trenger ikke å være dato)</w:t>
            </w:r>
          </w:p>
        </w:tc>
        <w:sdt>
          <w:sdtPr>
            <w:id w:val="1469398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18E7A910" w14:textId="1BCC764A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4F0DE17C" w14:textId="77777777" w:rsidTr="00403581">
        <w:tc>
          <w:tcPr>
            <w:tcW w:w="452" w:type="dxa"/>
            <w:shd w:val="clear" w:color="auto" w:fill="E97132" w:themeFill="accent2"/>
          </w:tcPr>
          <w:p w14:paraId="1871F748" w14:textId="4A171665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4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67284EF5" w14:textId="4E6EA195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Hva slags personopplysninger som behandles</w:t>
            </w:r>
          </w:p>
        </w:tc>
        <w:sdt>
          <w:sdtPr>
            <w:id w:val="1973324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106A09FD" w14:textId="145E764F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26B43174" w14:textId="77777777" w:rsidTr="00403581">
        <w:tc>
          <w:tcPr>
            <w:tcW w:w="452" w:type="dxa"/>
            <w:shd w:val="clear" w:color="auto" w:fill="E97132" w:themeFill="accent2"/>
          </w:tcPr>
          <w:p w14:paraId="3715DE18" w14:textId="72C3035F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5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5CF61BC7" w14:textId="10BF5A20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Hvilke kategorier personer som er registrert (medlemmer, ansatte, kunder, pasienter, elever og lignende)</w:t>
            </w:r>
          </w:p>
        </w:tc>
        <w:sdt>
          <w:sdtPr>
            <w:id w:val="9066486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6894920F" w14:textId="157D20C4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072D92F2" w14:textId="77777777" w:rsidTr="00403581">
        <w:tc>
          <w:tcPr>
            <w:tcW w:w="452" w:type="dxa"/>
            <w:shd w:val="clear" w:color="auto" w:fill="E97132" w:themeFill="accent2"/>
          </w:tcPr>
          <w:p w14:paraId="1696E4DB" w14:textId="3E6535D1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6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35D65DD5" w14:textId="62AB8EE5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At din virksomhet (behandlingsansvarlig) er ansvarlig at behandlingen skjer i samsvar med personvernforordningen og personopplysningsloven</w:t>
            </w:r>
          </w:p>
        </w:tc>
        <w:sdt>
          <w:sdtPr>
            <w:id w:val="1367642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7BDA77A9" w14:textId="03B932A5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3B62BEBF" w14:textId="77777777" w:rsidTr="00403581">
        <w:tc>
          <w:tcPr>
            <w:tcW w:w="452" w:type="dxa"/>
            <w:shd w:val="clear" w:color="auto" w:fill="E97132" w:themeFill="accent2"/>
          </w:tcPr>
          <w:p w14:paraId="4C426449" w14:textId="4BCE78C1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7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2E9004DA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 xml:space="preserve">At din virksomhet bestemmer hvordan personopplysningene blir behandlet. </w:t>
            </w:r>
          </w:p>
          <w:p w14:paraId="6616DE0F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</w:p>
          <w:p w14:paraId="2A0E348A" w14:textId="1651CE80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Dette skal dokumenteres i en skriftlig instruks som legges eller innarbeides i databehandleravtalen. Databehandler skal gi beskjed dersom instruksen er i strid med regelverket</w:t>
            </w:r>
          </w:p>
        </w:tc>
        <w:sdt>
          <w:sdtPr>
            <w:id w:val="800350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7E025ACF" w14:textId="65BC4FE2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1936F47A" w14:textId="77777777" w:rsidTr="00403581">
        <w:tc>
          <w:tcPr>
            <w:tcW w:w="452" w:type="dxa"/>
            <w:shd w:val="clear" w:color="auto" w:fill="E97132" w:themeFill="accent2"/>
          </w:tcPr>
          <w:p w14:paraId="28F53D27" w14:textId="4AFB582F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8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6337D78F" w14:textId="62B96135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At din virksomhet kan si opp avtalen dersom databehandler ikke følger regelverket</w:t>
            </w:r>
          </w:p>
        </w:tc>
        <w:sdt>
          <w:sdtPr>
            <w:id w:val="1485814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70557358" w14:textId="4FEE8F8B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012775F5" w14:textId="77777777" w:rsidTr="0058144D">
        <w:tc>
          <w:tcPr>
            <w:tcW w:w="452" w:type="dxa"/>
            <w:shd w:val="clear" w:color="auto" w:fill="E97132" w:themeFill="accent2"/>
          </w:tcPr>
          <w:p w14:paraId="03DA945C" w14:textId="2772D546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9</w:t>
            </w:r>
          </w:p>
        </w:tc>
        <w:tc>
          <w:tcPr>
            <w:tcW w:w="7845" w:type="dxa"/>
            <w:shd w:val="clear" w:color="auto" w:fill="D1D1D1" w:themeFill="background2" w:themeFillShade="E6"/>
          </w:tcPr>
          <w:p w14:paraId="278524D1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I noen tilfeller pålegger norsk lov en bestemt behandling av personopplysninger.</w:t>
            </w:r>
          </w:p>
          <w:p w14:paraId="39E22098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</w:p>
          <w:p w14:paraId="737A3B20" w14:textId="330949AD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Databehandler skal underrette din virksomhet dersom dette gjelder personopplysninger fra din virksomhet</w:t>
            </w:r>
          </w:p>
        </w:tc>
        <w:sdt>
          <w:sdtPr>
            <w:id w:val="-132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333B3330" w14:textId="7F3D0289" w:rsidR="002423FC" w:rsidRDefault="002423FC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36575F24" w14:textId="77777777" w:rsidTr="00403581">
        <w:tc>
          <w:tcPr>
            <w:tcW w:w="452" w:type="dxa"/>
            <w:shd w:val="clear" w:color="auto" w:fill="E97132" w:themeFill="accent2"/>
          </w:tcPr>
          <w:p w14:paraId="330F08AE" w14:textId="3199135D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10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47C22433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 xml:space="preserve">At databehandler godkjenner alle som skal ha tilgang til personopplysningene, slik at bare autoriserte personer har tilgang. </w:t>
            </w:r>
          </w:p>
          <w:p w14:paraId="7DF39848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</w:p>
          <w:p w14:paraId="62CCCE28" w14:textId="0526079C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Disse personene er forpliktet til å behandle personopplysningene fortrolig og er underlagt taushetsplikt. Dette skal kunne dokumenteres. Kun personer som har tjenstlig behov for det skal autoriseres</w:t>
            </w:r>
          </w:p>
        </w:tc>
        <w:sdt>
          <w:sdtPr>
            <w:id w:val="130526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660DB14A" w14:textId="4FBA6655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15EA73D1" w14:textId="77777777" w:rsidTr="00403581">
        <w:tc>
          <w:tcPr>
            <w:tcW w:w="452" w:type="dxa"/>
            <w:shd w:val="clear" w:color="auto" w:fill="E97132" w:themeFill="accent2"/>
          </w:tcPr>
          <w:p w14:paraId="6A29DFF8" w14:textId="420A0228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11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5466D6FF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Hvilke sikkerhetstiltak som skal gjennomføres for å sikre personopplysningene.</w:t>
            </w:r>
          </w:p>
          <w:p w14:paraId="0852D0F4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</w:p>
          <w:p w14:paraId="63821312" w14:textId="6C26CBB9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Kravene til sikkerhetstiltak følger av den risikovurderingen din virksomhet har gjennomført</w:t>
            </w:r>
          </w:p>
        </w:tc>
        <w:sdt>
          <w:sdtPr>
            <w:id w:val="627667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10227B8C" w14:textId="10BF5CFE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605BC422" w14:textId="77777777" w:rsidTr="00403581">
        <w:tc>
          <w:tcPr>
            <w:tcW w:w="452" w:type="dxa"/>
            <w:shd w:val="clear" w:color="auto" w:fill="E97132" w:themeFill="accent2"/>
          </w:tcPr>
          <w:p w14:paraId="7A747E9B" w14:textId="7A0844C8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12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4B85B44B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Når databehandleren ønsker å bruke underleverandører skal dette være godkjent av din virksomhet.</w:t>
            </w:r>
          </w:p>
          <w:p w14:paraId="6362723E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</w:p>
          <w:p w14:paraId="26C2D378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Databehandleren skal inngå egne databehandleravtaler med underleverandørene. Disse avtalene skal minimum inneholde de samme forpliktelsene som avtalen din virksomhet har inngått med databehandleren.</w:t>
            </w:r>
          </w:p>
          <w:p w14:paraId="352CFF5E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</w:p>
          <w:p w14:paraId="6229ED8D" w14:textId="1B3757B8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Det bør framgå at databehandleren er ansvarlig dersom en underleverandør ikke oppfyller sine forpliktelser</w:t>
            </w:r>
          </w:p>
        </w:tc>
        <w:sdt>
          <w:sdtPr>
            <w:id w:val="-904922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7D8B3421" w14:textId="0E3DA2F7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567C7436" w14:textId="77777777" w:rsidTr="00403581">
        <w:tc>
          <w:tcPr>
            <w:tcW w:w="452" w:type="dxa"/>
            <w:shd w:val="clear" w:color="auto" w:fill="E97132" w:themeFill="accent2"/>
          </w:tcPr>
          <w:p w14:paraId="7E49C42D" w14:textId="00934DF3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13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6EF7EEA7" w14:textId="29355383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At databehandler legger til rette for at registrerte får utøvd sin rett til innsyn, retting, sletting og innsigelse av personopplysninger</w:t>
            </w:r>
          </w:p>
        </w:tc>
        <w:sdt>
          <w:sdtPr>
            <w:id w:val="275452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388B63B2" w14:textId="2FB21E76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716A5CE4" w14:textId="77777777" w:rsidTr="00403581">
        <w:tc>
          <w:tcPr>
            <w:tcW w:w="452" w:type="dxa"/>
            <w:shd w:val="clear" w:color="auto" w:fill="E97132" w:themeFill="accent2"/>
          </w:tcPr>
          <w:p w14:paraId="25303A22" w14:textId="6D11D8CF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14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17CA221D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 xml:space="preserve">At databehandleravtalen beskriver hva som skal skje med personopplysningene når oppdraget er fullført. </w:t>
            </w:r>
          </w:p>
          <w:p w14:paraId="408B693C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</w:p>
          <w:p w14:paraId="4632E2EC" w14:textId="3F50ED33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Databehandleren skal kunne påvise at personopplysningene inklusive kopier faktisk er slettet eller tilbakelevert etter at oppdraget er avsluttet</w:t>
            </w:r>
          </w:p>
        </w:tc>
        <w:sdt>
          <w:sdtPr>
            <w:id w:val="1298033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293856E5" w14:textId="126ED12E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4A28D585" w14:textId="77777777" w:rsidTr="00403581">
        <w:tc>
          <w:tcPr>
            <w:tcW w:w="452" w:type="dxa"/>
            <w:shd w:val="clear" w:color="auto" w:fill="E97132" w:themeFill="accent2"/>
          </w:tcPr>
          <w:p w14:paraId="3BADFC74" w14:textId="7945E637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lastRenderedPageBreak/>
              <w:t>15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3F8AD6C2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 xml:space="preserve">At databehandleren gjør det mulig å gjennomføre revisjoner, enten av din virksomhet eller av en uavhengig tredjepart. </w:t>
            </w:r>
          </w:p>
          <w:p w14:paraId="4C5DB52E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</w:p>
          <w:p w14:paraId="1CBABA92" w14:textId="41FC8458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Din virksomhet skal også få tilgang til nødvendig dokumentasjon</w:t>
            </w:r>
          </w:p>
        </w:tc>
        <w:sdt>
          <w:sdtPr>
            <w:id w:val="-40671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42943101" w14:textId="5E3D0D81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00680924" w14:textId="77777777" w:rsidTr="00403581">
        <w:tc>
          <w:tcPr>
            <w:tcW w:w="452" w:type="dxa"/>
            <w:shd w:val="clear" w:color="auto" w:fill="E97132" w:themeFill="accent2"/>
          </w:tcPr>
          <w:p w14:paraId="1671241D" w14:textId="066410C1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16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0D8320C3" w14:textId="740CEE54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At databehandler treffer alle tiltak som er nødvendig for at personopplysningssikkerheten er i tråd med reglene, og at brudd varsles til databehandlingsansvarlig uten opphold</w:t>
            </w:r>
          </w:p>
        </w:tc>
        <w:sdt>
          <w:sdtPr>
            <w:id w:val="1659884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7A8CA377" w14:textId="01EE454C" w:rsidR="002423FC" w:rsidRDefault="000D6D24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423FC" w14:paraId="7B66BBFD" w14:textId="77777777" w:rsidTr="00403581">
        <w:tc>
          <w:tcPr>
            <w:tcW w:w="452" w:type="dxa"/>
            <w:shd w:val="clear" w:color="auto" w:fill="E97132" w:themeFill="accent2"/>
          </w:tcPr>
          <w:p w14:paraId="61765187" w14:textId="78D88112" w:rsidR="002423FC" w:rsidRPr="002423FC" w:rsidRDefault="002423FC" w:rsidP="002423FC">
            <w:pPr>
              <w:jc w:val="center"/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>17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3CD39673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  <w:bookmarkStart w:id="0" w:name="_Hlk40342738"/>
            <w:r w:rsidRPr="002423FC">
              <w:rPr>
                <w:rFonts w:ascii="Calibri" w:hAnsi="Calibri" w:cs="Calibri"/>
              </w:rPr>
              <w:t xml:space="preserve">At databehandleren garanterer at lagring og behandling innenfor EØS-området. </w:t>
            </w:r>
          </w:p>
          <w:p w14:paraId="1C3F8CCD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</w:p>
          <w:p w14:paraId="4D0951D7" w14:textId="2E3C32E2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 xml:space="preserve">Andorra, Argentina, Canada, Færøyene, Guernsey, Israel, Isle </w:t>
            </w:r>
            <w:proofErr w:type="spellStart"/>
            <w:r w:rsidRPr="002423FC">
              <w:rPr>
                <w:rFonts w:ascii="Calibri" w:hAnsi="Calibri" w:cs="Calibri"/>
              </w:rPr>
              <w:t>of</w:t>
            </w:r>
            <w:proofErr w:type="spellEnd"/>
            <w:r w:rsidRPr="002423FC">
              <w:rPr>
                <w:rFonts w:ascii="Calibri" w:hAnsi="Calibri" w:cs="Calibri"/>
              </w:rPr>
              <w:t xml:space="preserve"> Man, Japan, Jersey, New Zealand, Sveits og Uruguay</w:t>
            </w:r>
            <w:r w:rsidRPr="002423FC" w:rsidDel="00032A4F">
              <w:rPr>
                <w:rFonts w:ascii="Calibri" w:hAnsi="Calibri" w:cs="Calibri"/>
              </w:rPr>
              <w:t xml:space="preserve"> </w:t>
            </w:r>
            <w:r w:rsidRPr="002423FC">
              <w:rPr>
                <w:rFonts w:ascii="Calibri" w:hAnsi="Calibri" w:cs="Calibri"/>
              </w:rPr>
              <w:t>er også godkjent av EU som trygge mottakerstater.</w:t>
            </w:r>
            <w:r w:rsidR="0058144D">
              <w:rPr>
                <w:rFonts w:ascii="Calibri" w:hAnsi="Calibri" w:cs="Calibri"/>
              </w:rPr>
              <w:t xml:space="preserve"> (Disse kan endre seg over tid)</w:t>
            </w:r>
            <w:r w:rsidRPr="002423FC">
              <w:rPr>
                <w:rFonts w:ascii="Calibri" w:hAnsi="Calibri" w:cs="Calibri"/>
              </w:rPr>
              <w:t xml:space="preserve"> </w:t>
            </w:r>
          </w:p>
          <w:p w14:paraId="799575E0" w14:textId="77777777" w:rsidR="002423FC" w:rsidRPr="002423FC" w:rsidRDefault="002423FC" w:rsidP="002423FC">
            <w:pPr>
              <w:rPr>
                <w:rFonts w:ascii="Calibri" w:hAnsi="Calibri" w:cs="Calibri"/>
              </w:rPr>
            </w:pPr>
          </w:p>
          <w:p w14:paraId="13229E35" w14:textId="75D80B3B" w:rsidR="002423FC" w:rsidRPr="002423FC" w:rsidRDefault="002423FC" w:rsidP="002423FC">
            <w:pPr>
              <w:rPr>
                <w:rFonts w:ascii="Calibri" w:hAnsi="Calibri" w:cs="Calibri"/>
              </w:rPr>
            </w:pPr>
            <w:r w:rsidRPr="002423FC">
              <w:rPr>
                <w:rFonts w:ascii="Calibri" w:hAnsi="Calibri" w:cs="Calibri"/>
              </w:rPr>
              <w:t xml:space="preserve">Overføring kan også skje til andre tredjestater når man bruker et av overføringsgrunnlagene i kapittel V i forordningen. Se </w:t>
            </w:r>
            <w:hyperlink r:id="rId4" w:history="1">
              <w:r w:rsidRPr="002423FC">
                <w:rPr>
                  <w:rStyle w:val="Hyperkobling"/>
                  <w:rFonts w:ascii="Calibri" w:hAnsi="Calibri" w:cs="Calibri"/>
                </w:rPr>
                <w:t>Datatilsynet</w:t>
              </w:r>
            </w:hyperlink>
            <w:r w:rsidRPr="002423FC">
              <w:rPr>
                <w:rFonts w:ascii="Calibri" w:hAnsi="Calibri" w:cs="Calibri"/>
              </w:rPr>
              <w:t xml:space="preserve"> sine nettsider om temaet for ytterligere informasjon om slik overføring</w:t>
            </w:r>
            <w:bookmarkEnd w:id="0"/>
          </w:p>
        </w:tc>
        <w:sdt>
          <w:sdtPr>
            <w:id w:val="-14220195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65" w:type="dxa"/>
                <w:shd w:val="clear" w:color="auto" w:fill="A5C9EB" w:themeFill="text2" w:themeFillTint="40"/>
              </w:tcPr>
              <w:p w14:paraId="321C1BE4" w14:textId="62CD9645" w:rsidR="002423FC" w:rsidRDefault="002423FC" w:rsidP="002423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D6D24" w14:paraId="44886283" w14:textId="77777777" w:rsidTr="00403581">
        <w:tc>
          <w:tcPr>
            <w:tcW w:w="452" w:type="dxa"/>
            <w:shd w:val="clear" w:color="auto" w:fill="E97132" w:themeFill="accent2"/>
          </w:tcPr>
          <w:p w14:paraId="26E579D9" w14:textId="63AC84E0" w:rsidR="000D6D24" w:rsidRPr="002423FC" w:rsidRDefault="000D6D24" w:rsidP="002423F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7845" w:type="dxa"/>
            <w:shd w:val="clear" w:color="auto" w:fill="D9F2D0" w:themeFill="accent6" w:themeFillTint="33"/>
          </w:tcPr>
          <w:p w14:paraId="4C804BBA" w14:textId="6C72710B" w:rsidR="000D6D24" w:rsidRPr="002423FC" w:rsidRDefault="000D6D24" w:rsidP="002423FC">
            <w:pPr>
              <w:rPr>
                <w:rFonts w:ascii="Calibri" w:hAnsi="Calibri" w:cs="Calibri"/>
              </w:rPr>
            </w:pPr>
            <w:r>
              <w:t>Databehandler skal være ansvarlig om et databrudd forekommer hos dem.</w:t>
            </w:r>
          </w:p>
        </w:tc>
        <w:tc>
          <w:tcPr>
            <w:tcW w:w="765" w:type="dxa"/>
            <w:shd w:val="clear" w:color="auto" w:fill="A5C9EB" w:themeFill="text2" w:themeFillTint="40"/>
          </w:tcPr>
          <w:p w14:paraId="70E60CDD" w14:textId="77777777" w:rsidR="000D6D24" w:rsidRDefault="000D6D24" w:rsidP="002423FC">
            <w:pPr>
              <w:jc w:val="center"/>
            </w:pPr>
          </w:p>
        </w:tc>
      </w:tr>
    </w:tbl>
    <w:p w14:paraId="66F26BA9" w14:textId="77777777" w:rsidR="005751BA" w:rsidRDefault="005751BA"/>
    <w:sectPr w:rsidR="00575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FE3"/>
    <w:rsid w:val="00065FE3"/>
    <w:rsid w:val="000C4090"/>
    <w:rsid w:val="000D6D24"/>
    <w:rsid w:val="00125EA6"/>
    <w:rsid w:val="00130F11"/>
    <w:rsid w:val="0015729C"/>
    <w:rsid w:val="002017D4"/>
    <w:rsid w:val="002423FC"/>
    <w:rsid w:val="00403581"/>
    <w:rsid w:val="00517ECA"/>
    <w:rsid w:val="005751BA"/>
    <w:rsid w:val="0058144D"/>
    <w:rsid w:val="005E3F8E"/>
    <w:rsid w:val="00643727"/>
    <w:rsid w:val="00695807"/>
    <w:rsid w:val="006960D9"/>
    <w:rsid w:val="00776D1A"/>
    <w:rsid w:val="007B11AB"/>
    <w:rsid w:val="00841964"/>
    <w:rsid w:val="009667A9"/>
    <w:rsid w:val="00A42310"/>
    <w:rsid w:val="00AA626A"/>
    <w:rsid w:val="00B745CA"/>
    <w:rsid w:val="00CA38FF"/>
    <w:rsid w:val="00D70B00"/>
    <w:rsid w:val="00EA20AE"/>
    <w:rsid w:val="00F12825"/>
    <w:rsid w:val="00F26A20"/>
    <w:rsid w:val="00F61B41"/>
    <w:rsid w:val="00F8176B"/>
    <w:rsid w:val="00F8622D"/>
    <w:rsid w:val="00FC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3D805"/>
  <w15:chartTrackingRefBased/>
  <w15:docId w15:val="{B90D8AE4-04D9-44C4-8DE3-91FA29619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65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65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65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65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65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65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65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65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65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65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65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65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65FE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65FE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65FE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65FE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65FE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65FE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65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65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65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65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65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65FE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65FE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65FE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65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65FE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65FE3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065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065FE3"/>
    <w:rPr>
      <w:color w:val="666666"/>
    </w:rPr>
  </w:style>
  <w:style w:type="character" w:styleId="Hyperkobling">
    <w:name w:val="Hyperlink"/>
    <w:basedOn w:val="Standardskriftforavsnitt"/>
    <w:uiPriority w:val="99"/>
    <w:unhideWhenUsed/>
    <w:rsid w:val="002423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atatilsynet.no/rettigheter-og-plikter/virksomhetenes-plikter/overfore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2910</Characters>
  <Application>Microsoft Office Word</Application>
  <DocSecurity>4</DocSecurity>
  <Lines>24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Midtre Gauldal kommune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Thue</dc:creator>
  <cp:keywords/>
  <dc:description/>
  <cp:lastModifiedBy>Terje Mikael Steen</cp:lastModifiedBy>
  <cp:revision>2</cp:revision>
  <dcterms:created xsi:type="dcterms:W3CDTF">2025-01-23T08:06:00Z</dcterms:created>
  <dcterms:modified xsi:type="dcterms:W3CDTF">2025-01-23T08:06:00Z</dcterms:modified>
</cp:coreProperties>
</file>